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7E" w:rsidRPr="00976E7E" w:rsidRDefault="00976E7E" w:rsidP="00976E7E">
      <w:pPr>
        <w:shd w:val="clear" w:color="auto" w:fill="FFFFFF"/>
        <w:spacing w:after="360"/>
        <w:outlineLvl w:val="0"/>
        <w:rPr>
          <w:rFonts w:ascii="GOSTUI2" w:eastAsia="Times New Roman" w:hAnsi="GOSTUI2"/>
          <w:color w:val="000000"/>
          <w:kern w:val="36"/>
          <w:sz w:val="72"/>
          <w:szCs w:val="72"/>
          <w:lang w:eastAsia="ru-RU"/>
        </w:rPr>
      </w:pPr>
      <w:r w:rsidRPr="00976E7E">
        <w:rPr>
          <w:rFonts w:ascii="GOSTUI2" w:eastAsia="Times New Roman" w:hAnsi="GOSTUI2"/>
          <w:color w:val="000000"/>
          <w:kern w:val="36"/>
          <w:sz w:val="72"/>
          <w:szCs w:val="72"/>
          <w:lang w:eastAsia="ru-RU"/>
        </w:rPr>
        <w:t>«Пушкинская карта» в вопросах и ответах</w:t>
      </w:r>
    </w:p>
    <w:p w:rsidR="00976E7E" w:rsidRPr="00976E7E" w:rsidRDefault="00976E7E" w:rsidP="00976E7E">
      <w:pPr>
        <w:shd w:val="clear" w:color="auto" w:fill="FFFFFF"/>
        <w:spacing w:before="540" w:after="420"/>
        <w:ind w:firstLine="300"/>
        <w:jc w:val="both"/>
        <w:rPr>
          <w:rFonts w:ascii="GOSTUI2" w:eastAsia="Times New Roman" w:hAnsi="GOSTUI2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976E7E">
        <w:rPr>
          <w:rFonts w:ascii="GOSTUI2" w:eastAsia="Times New Roman" w:hAnsi="GOSTUI2"/>
          <w:b/>
          <w:bCs/>
          <w:color w:val="000000"/>
          <w:sz w:val="27"/>
          <w:szCs w:val="27"/>
          <w:lang w:eastAsia="ru-RU"/>
        </w:rPr>
        <w:t>Что такое «Пушкинская карта»?</w:t>
      </w:r>
      <w:r w:rsidRPr="00976E7E">
        <w:rPr>
          <w:rFonts w:ascii="GOSTUI2" w:eastAsia="Times New Roman" w:hAnsi="GOSTUI2"/>
          <w:b/>
          <w:bCs/>
          <w:color w:val="000000"/>
          <w:sz w:val="27"/>
          <w:szCs w:val="27"/>
          <w:lang w:eastAsia="ru-RU"/>
        </w:rPr>
        <w:br/>
      </w:r>
      <w:r w:rsidRPr="00976E7E">
        <w:rPr>
          <w:rFonts w:ascii="GOSTUI2" w:eastAsia="Times New Roman" w:hAnsi="GOSTUI2"/>
          <w:b/>
          <w:bCs/>
          <w:color w:val="000000"/>
          <w:sz w:val="27"/>
          <w:szCs w:val="27"/>
          <w:lang w:eastAsia="ru-RU"/>
        </w:rPr>
        <w:br/>
        <w:t>«Пушкинская карта» - всероссийская культурная программа, стартовавшая в России с 1 сентября 2021. С ее помощью молодые люди в возрасте от 14 до 22 лет смогут приобретать билеты в театры, музеи и концертные залы за государственный счёт.</w:t>
      </w:r>
      <w:r w:rsidRPr="00976E7E">
        <w:rPr>
          <w:rFonts w:ascii="GOSTUI2" w:eastAsia="Times New Roman" w:hAnsi="GOSTUI2"/>
          <w:b/>
          <w:bCs/>
          <w:color w:val="000000"/>
          <w:sz w:val="27"/>
          <w:szCs w:val="27"/>
          <w:lang w:eastAsia="ru-RU"/>
        </w:rPr>
        <w:br/>
      </w:r>
    </w:p>
    <w:p w:rsidR="00976E7E" w:rsidRPr="00976E7E" w:rsidRDefault="00976E7E" w:rsidP="00976E7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76E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83915"/>
            <wp:effectExtent l="0" t="0" r="3175" b="6985"/>
            <wp:docPr id="1" name="Рисунок 1" descr="https://dkko.kostroma.gov.ru/upload/iblock/f0d/ti60ordgear41cl4u7jiau5qs0tpbo5p/gei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kko.kostroma.gov.ru/upload/iblock/f0d/ti60ordgear41cl4u7jiau5qs0tpbo5p/geirb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«Пушкинская карта» в вопросах и ответах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Что такое «Пушкинская карта»?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«Пушкинская карта» - всероссийская культурная программа, стартовавшая в России с 1 сентября 2021. С ее помощью молодые люди в возрасте от 14 до 22 лет смогут приобретать билеты в театры, музеи и концертные залы за государственный счёт.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Платежная карта представляет собой виртуальную или пластиковую карту системы «Мир», на которую государство поместило деньги, чтобы молодежь могла чаще посещать культурные мероприятия.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Как и кому можно оформить «Пушкинскую карту»?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lastRenderedPageBreak/>
        <w:t>Пушкинская карта предназначена для молодых людей в возрасте от 14 до 22 лет включительно.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- Зарегистрироваться на портале «Госуслуги» (</w:t>
      </w:r>
      <w:hyperlink r:id="rId5" w:history="1">
        <w:r w:rsidRPr="00976E7E">
          <w:rPr>
            <w:rFonts w:ascii="GOSTUI2" w:eastAsia="Times New Roman" w:hAnsi="GOSTUI2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) и подтвердить учетную запись;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- Установить мобильное приложение «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Госуслуги.Культура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» (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AppStore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Google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 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Play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);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- Получить Пушкинскую карту - виртуальную или пластиковую карту платежной системы «Мир»;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- Выбрать мероприятие из афиши и купить билет в приложении, на сайте или в кассе учреждения.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Обратите внимание, все билеты - именные.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Где можно получить «Пушкинскую карту»?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Получить виртуальную карту можно в мобильном приложении «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Госуслуги.Культура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». Получить пластиковую карту можно в отделениях Почта Банка.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Какую сумму начислят?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В 2022 году на карту начислено 5000 рублей каждому (на кинофильмы можно потратить не более 2000 рублей)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Могу ли я купить билет для другого человека?</w:t>
      </w:r>
    </w:p>
    <w:p w:rsidR="00976E7E" w:rsidRPr="00976E7E" w:rsidRDefault="00976E7E" w:rsidP="00976E7E">
      <w:pPr>
        <w:shd w:val="clear" w:color="auto" w:fill="FFFFFF"/>
        <w:spacing w:after="150"/>
        <w:ind w:firstLine="300"/>
        <w:jc w:val="both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Правилами программы покупка билета третьим лицам запрещена. Все билеты, которые приобретаются по Пушкинской карте, именные. При входе в театр администратор может попросить предъявить документ, подтверждающий личность. В случае выявления факта нарушения этого правила театр не допустит нарушителя на мероприятие.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32"/>
          <w:szCs w:val="32"/>
          <w:lang w:eastAsia="ru-RU"/>
        </w:rPr>
        <w:t>КТО ИЗ ОРГАНИЗАЦИЙ МОЖЕТ ПРИНЯТЬ УЧАСТИЕ В «ПУШКИНСКОЙ КАРТЕ»?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proofErr w:type="spellStart"/>
      <w:proofErr w:type="gram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Театры,кинотеатры</w:t>
      </w:r>
      <w:proofErr w:type="spellEnd"/>
      <w:proofErr w:type="gram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, концертные организации, музеи, выставочные залы, культурные центры всех форм собственности, ведомственной принадлежности и уровня подчиненности, соответствующие следующим техническим требованиям: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наличие личного кабинета на платформе 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fldChar w:fldCharType="begin"/>
      </w: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instrText xml:space="preserve"> HYPERLINK "https://www.culture.ru/" \o "https://www.culture.ru/" </w:instrText>
      </w: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fldChar w:fldCharType="separate"/>
      </w:r>
      <w:r w:rsidRPr="00976E7E">
        <w:rPr>
          <w:rFonts w:ascii="GOSTUI2" w:eastAsia="Times New Roman" w:hAnsi="GOSTUI2"/>
          <w:b/>
          <w:bCs/>
          <w:color w:val="0000FF"/>
          <w:sz w:val="24"/>
          <w:szCs w:val="24"/>
          <w:u w:val="single"/>
          <w:lang w:eastAsia="ru-RU"/>
        </w:rPr>
        <w:t>PRO.Культура.РФ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fldChar w:fldCharType="end"/>
      </w: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регистрация личный кабинет;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создание профиля учреждения;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через личный кабинет размещение соответствующих культурных событий;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оценка экспертным советом соответствия учреждений культуры и событий критериям;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присвоение идентификатора «Участник Программы»;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размещение анонса афиши мероприятий программы)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lastRenderedPageBreak/>
        <w:t>возможность продажи билетов онлайн и в кассах учреждений с единым учетом данных о продажах (билетная система) – подключена любая из онлайн-кассовых/билетных систем с обязательной возможностью оплаты банковской картой платежной системой «Мир»;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билетная система учреждения должна быть объединена с кассовой системой (офлайн-билетные кассы) для данного учреждения культуры;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билетная система должна иметь функционал передачи данных о билетных продуктах, введения и маркировки новых типов билетов, передачи полных отчетных сведений о погашенных и возвращенных билетах и денежных транзакциях (выгрузка из банковской системы);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наличие специального сканера для считывания билета.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Механизм контроля посещения мероприятия осуществляется посредством считывания билета при посещении учреждения культуры и передается на цифровые ресурсы Минкультуры и 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Минцифры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 России, в кредитные организации, участвующие в программе.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Также будет реализована возможность персонификации билета путем размещения фото гражданина как на виртуальной, так и на пластиковой карте.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Наличие платежных терминалов («виртуальных» для продажи онлайн-билетов и «физических» для продажи билетов в кассах)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Оформить необходимое количество «белых» терминалов – это терминалы, которые используются только для оплаты мероприятий – участников проекта «Пушкинская карта».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Зарегистрировать их на </w:t>
      </w:r>
      <w:hyperlink r:id="rId6" w:tooltip="https://pro.culture.ru/" w:history="1">
        <w:r w:rsidRPr="00976E7E">
          <w:rPr>
            <w:rFonts w:ascii="GOSTUI2" w:eastAsia="Times New Roman" w:hAnsi="GOSTUI2"/>
            <w:color w:val="0000FF"/>
            <w:sz w:val="24"/>
            <w:szCs w:val="24"/>
            <w:u w:val="single"/>
            <w:lang w:eastAsia="ru-RU"/>
          </w:rPr>
          <w:t>https://pro.culture.ru</w:t>
        </w:r>
      </w:hyperlink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. Продавать билеты на мероприятия, которые не прошли модерацию, через «белый» терминал и использовать «белый» терминал для продажи чего-либо иного: сувенирной продукции, продуктов питания, книг и прочих товаров запрещено!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 xml:space="preserve">«Серые» терминалы </w:t>
      </w:r>
      <w:proofErr w:type="gramStart"/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- это</w:t>
      </w:r>
      <w:proofErr w:type="gramEnd"/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 xml:space="preserve"> любой платежный терминал, не зарегистрированный на портале pro.culture.ru. Через него можно продавать любые билеты, а также иные товары, реализуемые учреждением, но оплата билета «Пушкинской картой» будет технически невозможна. Регистрировать «серые» терминалы в личном кабинете не требуется.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u w:val="single"/>
          <w:lang w:eastAsia="ru-RU"/>
        </w:rPr>
        <w:t>Реализация через билетного оператора: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Обратиться к своему билетному оператору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Билетный оператор должен самостоятельно выделить новый «белый» терминал, через который будут продаваться билеты только мероприятия, прошедшие модерацию для «Пушкинской карты»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Получить от него реквизиты терминала для регистрации в личном кабинете на портале pro.culture.ru.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u w:val="single"/>
          <w:lang w:eastAsia="ru-RU"/>
        </w:rPr>
        <w:t>Реализация через интернет самостоятельно, если все мероприятия прошли модерацию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Запросить у билетной системы / банка эквайера данные о платежном терминале.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Зарегистрировать терминал в качестве «белого» в личном кабинете на портале pro.culture.ru.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u w:val="single"/>
          <w:lang w:eastAsia="ru-RU"/>
        </w:rPr>
        <w:lastRenderedPageBreak/>
        <w:t>Если не все мероприятия прошли модерацию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Зарегистрировать в билетной системе новый «белый» платежный терминал.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Доработать билетную систему так, чтобы при покупке билетов на мероприятия, прошедших модерацию, использовался «белый» терминал, а непрошедших – обычный «серый».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Реквизиты «белого» терминала зарегистрировать на pro.culture.ru.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i/>
          <w:iCs/>
          <w:color w:val="000000"/>
          <w:sz w:val="24"/>
          <w:szCs w:val="24"/>
          <w:lang w:eastAsia="ru-RU"/>
        </w:rPr>
        <w:t>Как зарегистрировать терминал на портале?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Зайти в личный кабинет на портале pro.culture.ru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Заполнить заявку на подключение к программе «Пушкинская карта»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i/>
          <w:iCs/>
          <w:color w:val="000000"/>
          <w:sz w:val="24"/>
          <w:szCs w:val="24"/>
          <w:lang w:eastAsia="ru-RU"/>
        </w:rPr>
        <w:t>Заполнить поля регистрации «Белого» терминала (если их несколько, то заполнить по каждому): ID банка-эквайера; ID продавца; ID терминала; Код категории продавца. (Чтобы узнать значения этих полей, необходимо обратиться к банку-эквайеру).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КРИТЕРИИ ОТБОРА УЧРЕЖДЕНИЙ КУЛЬТУРЫ ДЛЯ УЧАСТИЯ: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Наличие в репертуаре народных произведений, а также русской, отечественной и зарубежной классики;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Репертуар, направленный на формирование гармонично развитой, социально ответственной и патриотичной личности;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Наличие коллекций предметов материального мира независимо от времени их создания, имеющих национальное, общероссийское и мировое историческое, художественное, научное и культурное значение;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Рекомендуется применение в мероприятиях интерактивных, просветительских, образовательных и инклюзивных форматов работы с аудиторией, а также аудиовизуальных произведений советских и (или) зарубежных классиков.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ТЕХНИЧЕСКАЯ ПОДДЕРЖКА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b/>
          <w:bCs/>
          <w:color w:val="000000"/>
          <w:sz w:val="24"/>
          <w:szCs w:val="24"/>
          <w:lang w:eastAsia="ru-RU"/>
        </w:rPr>
        <w:t>8(800) 200-37-17</w:t>
      </w:r>
    </w:p>
    <w:p w:rsidR="00976E7E" w:rsidRPr="00976E7E" w:rsidRDefault="00976E7E" w:rsidP="00976E7E">
      <w:pPr>
        <w:shd w:val="clear" w:color="auto" w:fill="FFFFFF"/>
        <w:spacing w:after="150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hyperlink r:id="rId7" w:tooltip="mailto:pro@team.culture.ru" w:history="1">
        <w:r w:rsidRPr="00976E7E">
          <w:rPr>
            <w:rFonts w:ascii="GOSTUI2" w:eastAsia="Times New Roman" w:hAnsi="GOSTUI2"/>
            <w:color w:val="0000FF"/>
            <w:sz w:val="24"/>
            <w:szCs w:val="24"/>
            <w:u w:val="single"/>
            <w:lang w:eastAsia="ru-RU"/>
          </w:rPr>
          <w:t>pro@team.culture.ru</w:t>
        </w:r>
      </w:hyperlink>
    </w:p>
    <w:p w:rsidR="00976E7E" w:rsidRPr="00976E7E" w:rsidRDefault="00976E7E" w:rsidP="00976E7E">
      <w:pPr>
        <w:shd w:val="clear" w:color="auto" w:fill="FFFFFF"/>
        <w:jc w:val="center"/>
        <w:rPr>
          <w:rFonts w:ascii="GOSTUI2" w:eastAsia="Times New Roman" w:hAnsi="GOSTUI2"/>
          <w:color w:val="000000"/>
          <w:sz w:val="24"/>
          <w:szCs w:val="24"/>
          <w:lang w:eastAsia="ru-RU"/>
        </w:rPr>
      </w:pPr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Время работы: </w:t>
      </w:r>
      <w:proofErr w:type="spellStart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>пн-пт</w:t>
      </w:r>
      <w:proofErr w:type="spellEnd"/>
      <w:r w:rsidRPr="00976E7E">
        <w:rPr>
          <w:rFonts w:ascii="GOSTUI2" w:eastAsia="Times New Roman" w:hAnsi="GOSTUI2"/>
          <w:color w:val="000000"/>
          <w:sz w:val="24"/>
          <w:szCs w:val="24"/>
          <w:lang w:eastAsia="ru-RU"/>
        </w:rPr>
        <w:t xml:space="preserve"> 9.00 до 18.00</w:t>
      </w:r>
    </w:p>
    <w:p w:rsidR="0076224C" w:rsidRDefault="0076224C"/>
    <w:sectPr w:rsidR="0076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UI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E"/>
    <w:rsid w:val="0076224C"/>
    <w:rsid w:val="009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EBA5"/>
  <w15:chartTrackingRefBased/>
  <w15:docId w15:val="{15615252-B3E1-43B6-83E0-8BF58C3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976E7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E7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articledate">
    <w:name w:val="article__date"/>
    <w:basedOn w:val="a0"/>
    <w:rsid w:val="00976E7E"/>
  </w:style>
  <w:style w:type="paragraph" w:customStyle="1" w:styleId="articlepreview">
    <w:name w:val="article__preview"/>
    <w:basedOn w:val="a"/>
    <w:rsid w:val="00976E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E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E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E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53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@team.cultur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.culture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2022-08-22T08:50:00Z</dcterms:created>
  <dcterms:modified xsi:type="dcterms:W3CDTF">2022-08-22T08:50:00Z</dcterms:modified>
</cp:coreProperties>
</file>